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5CD0D" w14:textId="77777777" w:rsidR="00CF17DD" w:rsidRPr="00CF17DD" w:rsidRDefault="00CF17DD" w:rsidP="00CF17DD">
      <w:pPr>
        <w:pBdr>
          <w:top w:val="nil"/>
          <w:left w:val="nil"/>
          <w:bottom w:val="nil"/>
          <w:right w:val="nil"/>
          <w:between w:val="nil"/>
        </w:pBdr>
        <w:spacing w:after="0" w:line="360" w:lineRule="auto"/>
        <w:ind w:left="-426" w:firstLine="0"/>
        <w:jc w:val="left"/>
        <w:rPr>
          <w:rFonts w:eastAsia="Helvetica" w:cs="Helvetica"/>
          <w:b/>
          <w:color w:val="auto"/>
          <w:bdr w:val="nil"/>
        </w:rPr>
      </w:pPr>
      <w:r w:rsidRPr="00CF17DD">
        <w:rPr>
          <w:rFonts w:eastAsia="Arial Unicode MS"/>
          <w:bdr w:val="nil"/>
        </w:rPr>
        <w:t xml:space="preserve">NOM Prénom </w:t>
      </w:r>
      <w:r w:rsidRPr="00CF17DD">
        <w:rPr>
          <w:rFonts w:eastAsia="Arial Unicode MS"/>
          <w:color w:val="BFBFBF"/>
          <w:bdr w:val="nil"/>
        </w:rPr>
        <w:t>……………………………….</w:t>
      </w:r>
      <w:r w:rsidRPr="00CF17DD">
        <w:rPr>
          <w:rFonts w:eastAsia="Arial Unicode MS" w:cs="Arial Unicode MS"/>
          <w:b/>
          <w:color w:val="auto"/>
          <w:bdr w:val="nil"/>
        </w:rPr>
        <w:t xml:space="preserve"> </w:t>
      </w:r>
      <w:r w:rsidRPr="00CF17DD">
        <w:rPr>
          <w:rFonts w:eastAsia="Arial Unicode MS" w:cs="Arial Unicode MS"/>
          <w:b/>
          <w:color w:val="auto"/>
          <w:bdr w:val="nil"/>
        </w:rPr>
        <w:tab/>
      </w:r>
      <w:r w:rsidRPr="00CF17DD">
        <w:rPr>
          <w:rFonts w:eastAsia="Arial Unicode MS" w:cs="Arial Unicode MS"/>
          <w:b/>
          <w:color w:val="auto"/>
          <w:bdr w:val="nil"/>
        </w:rPr>
        <w:tab/>
      </w:r>
      <w:r w:rsidRPr="00CF17DD">
        <w:rPr>
          <w:rFonts w:eastAsia="Arial Unicode MS" w:cs="Arial Unicode MS"/>
          <w:b/>
          <w:color w:val="auto"/>
          <w:bdr w:val="nil"/>
        </w:rPr>
        <w:tab/>
      </w:r>
      <w:r w:rsidRPr="00CF17DD">
        <w:rPr>
          <w:rFonts w:eastAsia="Arial Unicode MS" w:cs="Arial Unicode MS"/>
          <w:b/>
          <w:color w:val="auto"/>
          <w:bdr w:val="nil"/>
        </w:rPr>
        <w:tab/>
      </w:r>
      <w:r w:rsidRPr="00CF17DD">
        <w:rPr>
          <w:rFonts w:eastAsia="Arial Unicode MS" w:cs="Arial Unicode MS"/>
          <w:b/>
          <w:color w:val="auto"/>
          <w:bdr w:val="nil"/>
        </w:rPr>
        <w:tab/>
        <w:t xml:space="preserve">LRAR n° : </w:t>
      </w:r>
      <w:r w:rsidRPr="00CF17DD">
        <w:rPr>
          <w:rFonts w:eastAsia="Arial Unicode MS" w:cs="Arial Unicode MS"/>
          <w:color w:val="BFBFBF"/>
          <w:bdr w:val="nil"/>
        </w:rPr>
        <w:t>..............................................</w:t>
      </w:r>
    </w:p>
    <w:p w14:paraId="19A85680" w14:textId="77777777" w:rsidR="00CF17DD" w:rsidRPr="00CF17DD" w:rsidRDefault="00CF17DD" w:rsidP="00CF17DD">
      <w:pPr>
        <w:pBdr>
          <w:top w:val="nil"/>
          <w:left w:val="nil"/>
          <w:bottom w:val="nil"/>
          <w:right w:val="nil"/>
          <w:between w:val="nil"/>
        </w:pBdr>
        <w:spacing w:after="0" w:line="360" w:lineRule="auto"/>
        <w:ind w:left="-426" w:firstLine="0"/>
        <w:rPr>
          <w:rFonts w:eastAsia="Arial Unicode MS"/>
          <w:bCs/>
          <w:color w:val="auto"/>
          <w:bdr w:val="nil"/>
          <w:lang w:eastAsia="en-US"/>
        </w:rPr>
      </w:pPr>
      <w:r w:rsidRPr="00CF17DD">
        <w:rPr>
          <w:rFonts w:eastAsia="Arial Unicode MS"/>
          <w:bCs/>
          <w:color w:val="auto"/>
          <w:bdr w:val="nil"/>
          <w:lang w:eastAsia="en-US"/>
        </w:rPr>
        <w:t>ADRESSE</w:t>
      </w:r>
      <w:r w:rsidRPr="00CF17DD">
        <w:rPr>
          <w:rFonts w:eastAsia="Arial Unicode MS"/>
          <w:bCs/>
          <w:color w:val="BFBFBF"/>
          <w:bdr w:val="nil"/>
          <w:lang w:eastAsia="en-US"/>
        </w:rPr>
        <w:t xml:space="preserve"> ………………………………</w:t>
      </w:r>
      <w:proofErr w:type="gramStart"/>
      <w:r w:rsidRPr="00CF17DD">
        <w:rPr>
          <w:rFonts w:eastAsia="Arial Unicode MS"/>
          <w:bCs/>
          <w:color w:val="BFBFBF"/>
          <w:bdr w:val="nil"/>
          <w:lang w:eastAsia="en-US"/>
        </w:rPr>
        <w:t>…….</w:t>
      </w:r>
      <w:proofErr w:type="gramEnd"/>
      <w:r w:rsidRPr="00CF17DD">
        <w:rPr>
          <w:rFonts w:eastAsia="Arial Unicode MS"/>
          <w:bCs/>
          <w:color w:val="BFBFBF"/>
          <w:bdr w:val="nil"/>
          <w:lang w:eastAsia="en-US"/>
        </w:rPr>
        <w:t>….</w:t>
      </w:r>
    </w:p>
    <w:p w14:paraId="6A0B19D4" w14:textId="77777777" w:rsidR="00CF17DD" w:rsidRPr="00CF17DD" w:rsidRDefault="00CF17DD" w:rsidP="00CF17DD">
      <w:pPr>
        <w:pBdr>
          <w:top w:val="nil"/>
          <w:left w:val="nil"/>
          <w:bottom w:val="nil"/>
          <w:right w:val="nil"/>
          <w:between w:val="nil"/>
        </w:pBdr>
        <w:spacing w:after="0" w:line="360" w:lineRule="auto"/>
        <w:ind w:left="-426" w:firstLine="0"/>
        <w:rPr>
          <w:rFonts w:eastAsia="Arial Unicode MS"/>
          <w:bCs/>
          <w:color w:val="auto"/>
          <w:bdr w:val="nil"/>
          <w:lang w:eastAsia="en-US"/>
        </w:rPr>
      </w:pPr>
      <w:r w:rsidRPr="00CF17DD">
        <w:rPr>
          <w:rFonts w:eastAsia="Arial Unicode MS"/>
          <w:bCs/>
          <w:color w:val="auto"/>
          <w:bdr w:val="nil"/>
          <w:lang w:eastAsia="en-US"/>
        </w:rPr>
        <w:t xml:space="preserve">CP VILLE </w:t>
      </w:r>
      <w:r w:rsidRPr="00CF17DD">
        <w:rPr>
          <w:rFonts w:eastAsia="Arial Unicode MS"/>
          <w:bCs/>
          <w:color w:val="BFBFBF"/>
          <w:bdr w:val="nil"/>
          <w:lang w:eastAsia="en-US"/>
        </w:rPr>
        <w:t>………………………………………...</w:t>
      </w:r>
    </w:p>
    <w:p w14:paraId="46EAD619" w14:textId="77777777" w:rsidR="00CF17DD" w:rsidRPr="00CF17DD" w:rsidRDefault="00CF17DD" w:rsidP="00CF17DD">
      <w:pPr>
        <w:pBdr>
          <w:top w:val="nil"/>
          <w:left w:val="nil"/>
          <w:bottom w:val="nil"/>
          <w:right w:val="nil"/>
          <w:between w:val="nil"/>
        </w:pBdr>
        <w:spacing w:after="0" w:line="240" w:lineRule="auto"/>
        <w:ind w:left="0" w:firstLine="0"/>
        <w:rPr>
          <w:rFonts w:eastAsia="Arial Unicode MS"/>
          <w:b/>
          <w:color w:val="auto"/>
          <w:bdr w:val="nil"/>
          <w:lang w:eastAsia="en-US"/>
        </w:rPr>
      </w:pPr>
    </w:p>
    <w:p w14:paraId="1DFC7ADC" w14:textId="77777777" w:rsidR="00CF17DD" w:rsidRPr="00CF17DD" w:rsidRDefault="00CF17DD" w:rsidP="00CF17DD">
      <w:pPr>
        <w:pBdr>
          <w:top w:val="nil"/>
          <w:left w:val="nil"/>
          <w:bottom w:val="nil"/>
          <w:right w:val="nil"/>
          <w:between w:val="nil"/>
        </w:pBdr>
        <w:spacing w:after="0" w:line="240" w:lineRule="auto"/>
        <w:ind w:left="0" w:firstLine="0"/>
        <w:jc w:val="left"/>
        <w:rPr>
          <w:rFonts w:eastAsia="Arial Unicode MS" w:cs="Arial Unicode MS"/>
          <w:color w:val="auto"/>
          <w:bdr w:val="nil"/>
        </w:rPr>
      </w:pPr>
    </w:p>
    <w:p w14:paraId="7920BAFE" w14:textId="77777777" w:rsidR="00CF17DD" w:rsidRPr="00CF17DD" w:rsidRDefault="00CF17DD" w:rsidP="00CF17DD">
      <w:pPr>
        <w:pBdr>
          <w:top w:val="nil"/>
          <w:left w:val="nil"/>
          <w:bottom w:val="nil"/>
          <w:right w:val="nil"/>
          <w:between w:val="nil"/>
        </w:pBdr>
        <w:spacing w:after="0" w:line="240" w:lineRule="auto"/>
        <w:ind w:left="0" w:firstLine="0"/>
        <w:jc w:val="left"/>
        <w:rPr>
          <w:rFonts w:eastAsia="Arial Unicode MS" w:cs="Arial Unicode MS"/>
          <w:color w:val="auto"/>
          <w:bdr w:val="nil"/>
        </w:rPr>
      </w:pPr>
    </w:p>
    <w:p w14:paraId="77B28F37" w14:textId="77777777" w:rsidR="00CF17DD" w:rsidRPr="00CF17DD" w:rsidRDefault="00CF17DD" w:rsidP="00CF17DD">
      <w:pPr>
        <w:pBdr>
          <w:top w:val="nil"/>
          <w:left w:val="nil"/>
          <w:bottom w:val="nil"/>
          <w:right w:val="nil"/>
          <w:between w:val="nil"/>
        </w:pBdr>
        <w:spacing w:after="0" w:line="240" w:lineRule="auto"/>
        <w:ind w:left="0" w:firstLine="0"/>
        <w:jc w:val="right"/>
        <w:rPr>
          <w:rFonts w:eastAsia="Arial Unicode MS" w:cs="Arial Unicode MS"/>
          <w:color w:val="auto"/>
          <w:bdr w:val="nil"/>
        </w:rPr>
      </w:pPr>
    </w:p>
    <w:p w14:paraId="182D3562" w14:textId="77777777" w:rsidR="00CF17DD" w:rsidRPr="00CF17DD" w:rsidRDefault="00CF17DD" w:rsidP="00CF17DD">
      <w:pPr>
        <w:pBdr>
          <w:top w:val="nil"/>
          <w:left w:val="nil"/>
          <w:bottom w:val="nil"/>
          <w:right w:val="nil"/>
          <w:between w:val="nil"/>
        </w:pBdr>
        <w:spacing w:after="0" w:line="240" w:lineRule="auto"/>
        <w:ind w:left="5760" w:firstLine="0"/>
        <w:jc w:val="left"/>
        <w:rPr>
          <w:rFonts w:eastAsia="Helvetica" w:cs="Helvetica"/>
          <w:b/>
          <w:bCs/>
          <w:color w:val="auto"/>
          <w:bdr w:val="nil"/>
        </w:rPr>
      </w:pPr>
      <w:r w:rsidRPr="00CF17DD">
        <w:rPr>
          <w:rFonts w:eastAsia="Arial Unicode MS" w:cs="Arial Unicode MS"/>
          <w:b/>
          <w:bCs/>
          <w:color w:val="auto"/>
          <w:bdr w:val="nil"/>
        </w:rPr>
        <w:t>ENEDIS</w:t>
      </w:r>
    </w:p>
    <w:p w14:paraId="1965A295" w14:textId="77777777" w:rsidR="00CF17DD" w:rsidRPr="00CF17DD" w:rsidRDefault="00CF17DD" w:rsidP="00CF17DD">
      <w:pPr>
        <w:pBdr>
          <w:top w:val="nil"/>
          <w:left w:val="nil"/>
          <w:bottom w:val="nil"/>
          <w:right w:val="nil"/>
          <w:between w:val="nil"/>
        </w:pBdr>
        <w:spacing w:after="0" w:line="240" w:lineRule="auto"/>
        <w:ind w:left="5760" w:firstLine="0"/>
        <w:jc w:val="left"/>
        <w:rPr>
          <w:rFonts w:eastAsia="Helvetica" w:cs="Helvetica"/>
          <w:color w:val="auto"/>
          <w:bdr w:val="nil"/>
        </w:rPr>
      </w:pPr>
      <w:r w:rsidRPr="00CF17DD">
        <w:rPr>
          <w:rFonts w:eastAsia="Arial Unicode MS" w:cs="Arial Unicode MS"/>
          <w:color w:val="auto"/>
          <w:bdr w:val="nil"/>
        </w:rPr>
        <w:t>Tour ENEDIS – 34 place des Corolles</w:t>
      </w:r>
    </w:p>
    <w:p w14:paraId="6B1AE786" w14:textId="77777777" w:rsidR="00CF17DD" w:rsidRPr="00CF17DD" w:rsidRDefault="00CF17DD" w:rsidP="00CF17DD">
      <w:pPr>
        <w:pBdr>
          <w:top w:val="nil"/>
          <w:left w:val="nil"/>
          <w:bottom w:val="nil"/>
          <w:right w:val="nil"/>
          <w:between w:val="nil"/>
        </w:pBdr>
        <w:spacing w:after="0" w:line="240" w:lineRule="auto"/>
        <w:ind w:left="5760" w:firstLine="0"/>
        <w:jc w:val="left"/>
        <w:rPr>
          <w:rFonts w:eastAsia="Arial Unicode MS" w:cs="Arial Unicode MS"/>
          <w:color w:val="auto"/>
          <w:bdr w:val="nil"/>
        </w:rPr>
      </w:pPr>
      <w:r w:rsidRPr="00CF17DD">
        <w:rPr>
          <w:rFonts w:eastAsia="Arial Unicode MS" w:cs="Arial Unicode MS"/>
          <w:color w:val="auto"/>
          <w:bdr w:val="nil"/>
        </w:rPr>
        <w:t>92079 PARIS La Défense Cedex</w:t>
      </w:r>
    </w:p>
    <w:p w14:paraId="0230DEC5" w14:textId="77777777" w:rsidR="00CF17DD" w:rsidRPr="00CF17DD" w:rsidRDefault="00CF17DD" w:rsidP="00CF17DD">
      <w:pPr>
        <w:pBdr>
          <w:top w:val="nil"/>
          <w:left w:val="nil"/>
          <w:bottom w:val="nil"/>
          <w:right w:val="nil"/>
          <w:between w:val="nil"/>
        </w:pBdr>
        <w:spacing w:after="0" w:line="240" w:lineRule="auto"/>
        <w:ind w:left="5760" w:firstLine="0"/>
        <w:jc w:val="left"/>
        <w:rPr>
          <w:rFonts w:eastAsia="Arial Unicode MS" w:cs="Arial Unicode MS"/>
          <w:color w:val="auto"/>
          <w:bdr w:val="nil"/>
        </w:rPr>
      </w:pPr>
    </w:p>
    <w:p w14:paraId="27DECC03" w14:textId="77777777" w:rsidR="00CF17DD" w:rsidRPr="00CF17DD" w:rsidRDefault="00CF17DD" w:rsidP="00CF17DD">
      <w:pPr>
        <w:pBdr>
          <w:top w:val="nil"/>
          <w:left w:val="nil"/>
          <w:bottom w:val="nil"/>
          <w:right w:val="nil"/>
          <w:between w:val="nil"/>
        </w:pBdr>
        <w:spacing w:after="0" w:line="240" w:lineRule="auto"/>
        <w:ind w:left="5760" w:firstLine="0"/>
        <w:jc w:val="left"/>
        <w:rPr>
          <w:rFonts w:eastAsia="Arial Unicode MS"/>
          <w:color w:val="BFBFBF"/>
          <w:bdr w:val="nil"/>
        </w:rPr>
      </w:pPr>
      <w:r w:rsidRPr="00CF17DD">
        <w:rPr>
          <w:rFonts w:eastAsia="Arial Unicode MS"/>
          <w:color w:val="BFBFBF"/>
          <w:bdr w:val="nil"/>
        </w:rPr>
        <w:t xml:space="preserve">Ville ………………………… </w:t>
      </w:r>
    </w:p>
    <w:p w14:paraId="29455B85" w14:textId="77777777" w:rsidR="00CF17DD" w:rsidRPr="00CF17DD" w:rsidRDefault="00CF17DD" w:rsidP="00CF17DD">
      <w:pPr>
        <w:pBdr>
          <w:top w:val="nil"/>
          <w:left w:val="nil"/>
          <w:bottom w:val="nil"/>
          <w:right w:val="nil"/>
          <w:between w:val="nil"/>
        </w:pBdr>
        <w:spacing w:after="0" w:line="240" w:lineRule="auto"/>
        <w:ind w:left="5760" w:firstLine="0"/>
        <w:jc w:val="left"/>
        <w:rPr>
          <w:rFonts w:eastAsia="Helvetica" w:cs="Helvetica"/>
          <w:color w:val="BFBFBF"/>
          <w:bdr w:val="nil"/>
        </w:rPr>
      </w:pPr>
      <w:r w:rsidRPr="00CF17DD">
        <w:rPr>
          <w:rFonts w:eastAsia="Arial Unicode MS"/>
          <w:color w:val="BFBFBF"/>
          <w:bdr w:val="nil"/>
        </w:rPr>
        <w:t>Date …………</w:t>
      </w:r>
      <w:proofErr w:type="gramStart"/>
      <w:r w:rsidRPr="00CF17DD">
        <w:rPr>
          <w:rFonts w:eastAsia="Arial Unicode MS"/>
          <w:color w:val="BFBFBF"/>
          <w:bdr w:val="nil"/>
        </w:rPr>
        <w:t>…….</w:t>
      </w:r>
      <w:proofErr w:type="gramEnd"/>
      <w:r w:rsidRPr="00CF17DD">
        <w:rPr>
          <w:rFonts w:eastAsia="Arial Unicode MS"/>
          <w:color w:val="BFBFBF"/>
          <w:bdr w:val="nil"/>
        </w:rPr>
        <w:t>.…………..</w:t>
      </w:r>
    </w:p>
    <w:p w14:paraId="64D4D248" w14:textId="77777777" w:rsidR="00CF17DD" w:rsidRPr="00CF17DD" w:rsidRDefault="00CF17DD" w:rsidP="00CF17DD">
      <w:pPr>
        <w:pBdr>
          <w:top w:val="nil"/>
          <w:left w:val="nil"/>
          <w:bottom w:val="nil"/>
          <w:right w:val="nil"/>
          <w:between w:val="nil"/>
        </w:pBdr>
        <w:spacing w:after="0" w:line="240" w:lineRule="auto"/>
        <w:ind w:left="0" w:firstLine="0"/>
        <w:rPr>
          <w:rFonts w:eastAsia="Arial Unicode MS"/>
          <w:color w:val="auto"/>
          <w:u w:val="single"/>
          <w:bdr w:val="nil"/>
          <w:lang w:eastAsia="en-US"/>
        </w:rPr>
      </w:pPr>
    </w:p>
    <w:p w14:paraId="5394139C" w14:textId="77777777" w:rsidR="00CF17DD" w:rsidRPr="00CF17DD" w:rsidRDefault="00CF17DD" w:rsidP="00CF17DD">
      <w:pPr>
        <w:pBdr>
          <w:top w:val="nil"/>
          <w:left w:val="nil"/>
          <w:bottom w:val="nil"/>
          <w:right w:val="nil"/>
          <w:between w:val="nil"/>
        </w:pBdr>
        <w:spacing w:after="0" w:line="240" w:lineRule="auto"/>
        <w:ind w:left="-284" w:firstLine="0"/>
        <w:rPr>
          <w:rFonts w:eastAsia="Arial Unicode MS"/>
          <w:b/>
          <w:color w:val="auto"/>
          <w:bdr w:val="nil"/>
          <w:lang w:eastAsia="en-US"/>
        </w:rPr>
      </w:pPr>
      <w:r w:rsidRPr="00CF17DD">
        <w:rPr>
          <w:rFonts w:eastAsia="Arial Unicode MS"/>
          <w:color w:val="auto"/>
          <w:u w:val="single"/>
          <w:bdr w:val="nil"/>
          <w:lang w:eastAsia="en-US"/>
        </w:rPr>
        <w:t>Références Fournisseur</w:t>
      </w:r>
      <w:r w:rsidRPr="00CF17DD">
        <w:rPr>
          <w:rFonts w:eastAsia="Arial Unicode MS"/>
          <w:b/>
          <w:color w:val="auto"/>
          <w:bdr w:val="nil"/>
          <w:lang w:eastAsia="en-US"/>
        </w:rPr>
        <w:t> :</w:t>
      </w:r>
    </w:p>
    <w:p w14:paraId="72C12062" w14:textId="77777777" w:rsidR="00CF17DD" w:rsidRPr="00CF17DD" w:rsidRDefault="00CF17DD" w:rsidP="00CF17DD">
      <w:pPr>
        <w:pBdr>
          <w:top w:val="nil"/>
          <w:left w:val="nil"/>
          <w:bottom w:val="nil"/>
          <w:right w:val="nil"/>
          <w:between w:val="nil"/>
        </w:pBdr>
        <w:spacing w:after="0" w:line="240" w:lineRule="auto"/>
        <w:ind w:left="-284" w:firstLine="0"/>
        <w:rPr>
          <w:rFonts w:eastAsia="Arial Unicode MS"/>
          <w:color w:val="auto"/>
          <w:bdr w:val="nil"/>
          <w:lang w:eastAsia="en-US"/>
        </w:rPr>
      </w:pPr>
      <w:r w:rsidRPr="00CF17DD">
        <w:rPr>
          <w:rFonts w:eastAsia="Arial Unicode MS"/>
          <w:b/>
          <w:color w:val="auto"/>
          <w:bdr w:val="nil"/>
          <w:lang w:eastAsia="en-US"/>
        </w:rPr>
        <w:t>Point de livraison (PDL) :</w:t>
      </w:r>
      <w:r w:rsidRPr="00CF17DD">
        <w:rPr>
          <w:rFonts w:eastAsia="Arial Unicode MS"/>
          <w:color w:val="auto"/>
          <w:bdr w:val="nil"/>
          <w:lang w:eastAsia="en-US"/>
        </w:rPr>
        <w:t xml:space="preserve"> N° </w:t>
      </w:r>
      <w:r w:rsidRPr="00CF17DD">
        <w:rPr>
          <w:rFonts w:eastAsia="Arial Unicode MS"/>
          <w:color w:val="BFBFBF"/>
          <w:bdr w:val="nil"/>
          <w:lang w:eastAsia="en-US"/>
        </w:rPr>
        <w:t>…………………</w:t>
      </w:r>
      <w:proofErr w:type="gramStart"/>
      <w:r w:rsidRPr="00CF17DD">
        <w:rPr>
          <w:rFonts w:eastAsia="Arial Unicode MS"/>
          <w:color w:val="BFBFBF"/>
          <w:bdr w:val="nil"/>
          <w:lang w:eastAsia="en-US"/>
        </w:rPr>
        <w:t>…….</w:t>
      </w:r>
      <w:proofErr w:type="gramEnd"/>
      <w:r w:rsidRPr="00CF17DD">
        <w:rPr>
          <w:rFonts w:eastAsia="Arial Unicode MS"/>
          <w:color w:val="BFBFBF"/>
          <w:bdr w:val="nil"/>
          <w:lang w:eastAsia="en-US"/>
        </w:rPr>
        <w:t>.</w:t>
      </w:r>
    </w:p>
    <w:p w14:paraId="76045233" w14:textId="77777777" w:rsidR="00CF17DD" w:rsidRPr="00CF17DD" w:rsidRDefault="00CF17DD" w:rsidP="00CF17DD">
      <w:pPr>
        <w:pBdr>
          <w:top w:val="nil"/>
          <w:left w:val="nil"/>
          <w:bottom w:val="nil"/>
          <w:right w:val="nil"/>
          <w:between w:val="nil"/>
        </w:pBdr>
        <w:spacing w:after="0" w:line="240" w:lineRule="auto"/>
        <w:ind w:left="-284" w:firstLine="0"/>
        <w:rPr>
          <w:rFonts w:eastAsia="Arial Unicode MS"/>
          <w:color w:val="auto"/>
          <w:bdr w:val="nil"/>
          <w:lang w:eastAsia="en-US"/>
        </w:rPr>
      </w:pPr>
      <w:r w:rsidRPr="00CF17DD">
        <w:rPr>
          <w:rFonts w:eastAsia="Arial Unicode MS"/>
          <w:b/>
          <w:color w:val="auto"/>
          <w:bdr w:val="nil"/>
          <w:lang w:eastAsia="en-US"/>
        </w:rPr>
        <w:t>N° de Client :</w:t>
      </w:r>
      <w:r w:rsidRPr="00CF17DD">
        <w:rPr>
          <w:rFonts w:eastAsia="Arial Unicode MS"/>
          <w:color w:val="auto"/>
          <w:bdr w:val="nil"/>
          <w:lang w:eastAsia="en-US"/>
        </w:rPr>
        <w:t xml:space="preserve"> </w:t>
      </w:r>
      <w:r w:rsidRPr="00CF17DD">
        <w:rPr>
          <w:rFonts w:eastAsia="Arial Unicode MS"/>
          <w:color w:val="BFBFBF"/>
          <w:bdr w:val="nil"/>
          <w:lang w:eastAsia="en-US"/>
        </w:rPr>
        <w:t>……………………………</w:t>
      </w:r>
      <w:r w:rsidRPr="00CF17DD">
        <w:rPr>
          <w:rFonts w:eastAsia="Arial Unicode MS"/>
          <w:color w:val="auto"/>
          <w:bdr w:val="nil"/>
          <w:lang w:eastAsia="en-US"/>
        </w:rPr>
        <w:tab/>
      </w:r>
      <w:r w:rsidRPr="00CF17DD">
        <w:rPr>
          <w:rFonts w:eastAsia="Arial Unicode MS"/>
          <w:color w:val="auto"/>
          <w:bdr w:val="nil"/>
          <w:lang w:eastAsia="en-US"/>
        </w:rPr>
        <w:tab/>
      </w:r>
    </w:p>
    <w:p w14:paraId="1ED25F72" w14:textId="77777777" w:rsidR="00CF17DD" w:rsidRPr="00CF17DD" w:rsidRDefault="00CF17DD" w:rsidP="00CF17DD">
      <w:pPr>
        <w:pBdr>
          <w:top w:val="nil"/>
          <w:left w:val="nil"/>
          <w:bottom w:val="nil"/>
          <w:right w:val="nil"/>
          <w:between w:val="nil"/>
        </w:pBdr>
        <w:spacing w:after="0" w:line="240" w:lineRule="auto"/>
        <w:ind w:left="-284" w:firstLine="0"/>
        <w:rPr>
          <w:rFonts w:eastAsia="Arial Unicode MS"/>
          <w:color w:val="auto"/>
          <w:bdr w:val="nil"/>
          <w:lang w:eastAsia="en-US"/>
        </w:rPr>
      </w:pPr>
      <w:r w:rsidRPr="00CF17DD">
        <w:rPr>
          <w:rFonts w:eastAsia="Arial Unicode MS"/>
          <w:b/>
          <w:color w:val="auto"/>
          <w:bdr w:val="nil"/>
          <w:lang w:eastAsia="en-US"/>
        </w:rPr>
        <w:t>N° de Compte :</w:t>
      </w:r>
      <w:r w:rsidRPr="00CF17DD">
        <w:rPr>
          <w:rFonts w:eastAsia="Arial Unicode MS"/>
          <w:color w:val="BFBFBF"/>
          <w:bdr w:val="nil"/>
          <w:lang w:eastAsia="en-US"/>
        </w:rPr>
        <w:t xml:space="preserve"> </w:t>
      </w:r>
      <w:r w:rsidRPr="00CF17DD">
        <w:rPr>
          <w:rFonts w:eastAsia="Arial Unicode MS"/>
          <w:bCs/>
          <w:color w:val="BFBFBF"/>
          <w:bdr w:val="nil"/>
          <w:lang w:eastAsia="en-US"/>
        </w:rPr>
        <w:t>……………………………</w:t>
      </w:r>
    </w:p>
    <w:p w14:paraId="49390AE0" w14:textId="77777777" w:rsidR="00CF17DD" w:rsidRPr="00CF17DD" w:rsidRDefault="00CF17DD" w:rsidP="00CF17DD">
      <w:pPr>
        <w:pBdr>
          <w:top w:val="nil"/>
          <w:left w:val="nil"/>
          <w:bottom w:val="nil"/>
          <w:right w:val="nil"/>
          <w:between w:val="nil"/>
        </w:pBdr>
        <w:spacing w:after="0" w:line="240" w:lineRule="auto"/>
        <w:ind w:left="-284" w:firstLine="0"/>
        <w:jc w:val="left"/>
        <w:rPr>
          <w:rFonts w:eastAsia="Arial Unicode MS" w:cs="Arial Unicode MS"/>
          <w:b/>
          <w:color w:val="auto"/>
          <w:bdr w:val="nil"/>
        </w:rPr>
      </w:pPr>
    </w:p>
    <w:p w14:paraId="2C62FDC8" w14:textId="77777777" w:rsidR="00CF17DD" w:rsidRPr="00CF17DD" w:rsidRDefault="00CF17DD" w:rsidP="00CF17DD">
      <w:pPr>
        <w:pBdr>
          <w:top w:val="nil"/>
          <w:left w:val="nil"/>
          <w:bottom w:val="nil"/>
          <w:right w:val="nil"/>
          <w:between w:val="nil"/>
        </w:pBdr>
        <w:spacing w:after="0" w:line="240" w:lineRule="auto"/>
        <w:ind w:left="-284" w:firstLine="0"/>
        <w:jc w:val="left"/>
        <w:rPr>
          <w:rFonts w:eastAsia="Arial Unicode MS" w:cs="Arial Unicode MS"/>
          <w:color w:val="auto"/>
          <w:bdr w:val="nil"/>
        </w:rPr>
      </w:pPr>
      <w:r w:rsidRPr="00CF17DD">
        <w:rPr>
          <w:rFonts w:eastAsia="Arial Unicode MS" w:cs="Arial Unicode MS"/>
          <w:b/>
          <w:color w:val="auto"/>
          <w:bdr w:val="nil"/>
        </w:rPr>
        <w:t>Objet</w:t>
      </w:r>
      <w:r w:rsidRPr="00CF17DD">
        <w:rPr>
          <w:rFonts w:eastAsia="Arial Unicode MS" w:cs="Arial Unicode MS"/>
          <w:color w:val="auto"/>
          <w:bdr w:val="nil"/>
        </w:rPr>
        <w:t xml:space="preserve"> : Mise en demeure</w:t>
      </w:r>
    </w:p>
    <w:p w14:paraId="6CAEA34B" w14:textId="4C78CB76" w:rsidR="00CF17DD" w:rsidRPr="00CF17DD" w:rsidRDefault="00CF17DD" w:rsidP="00CF17DD">
      <w:pPr>
        <w:pBdr>
          <w:top w:val="nil"/>
          <w:left w:val="nil"/>
          <w:bottom w:val="nil"/>
          <w:right w:val="nil"/>
          <w:between w:val="nil"/>
        </w:pBdr>
        <w:spacing w:after="0" w:line="240" w:lineRule="auto"/>
        <w:ind w:left="-284" w:firstLine="0"/>
        <w:jc w:val="left"/>
        <w:rPr>
          <w:rFonts w:eastAsia="Helvetica" w:cs="Helvetica"/>
          <w:color w:val="auto"/>
          <w:bdr w:val="nil"/>
        </w:rPr>
      </w:pPr>
      <w:r w:rsidRPr="00CF17DD">
        <w:rPr>
          <w:rFonts w:eastAsia="Arial Unicode MS" w:cs="Arial Unicode MS"/>
          <w:b/>
          <w:color w:val="auto"/>
          <w:bdr w:val="nil"/>
        </w:rPr>
        <w:t xml:space="preserve">RETRAIT DU COMPTEUR « LINKY » - </w:t>
      </w:r>
      <w:r w:rsidRPr="00CF17DD">
        <w:rPr>
          <w:rFonts w:eastAsia="Helvetica" w:cs="Helvetica"/>
          <w:b/>
          <w:color w:val="auto"/>
          <w:bdr w:val="nil"/>
        </w:rPr>
        <w:t>POSE FORCÉE ET ILLÉGALE</w:t>
      </w:r>
      <w:r w:rsidRPr="00CF17DD">
        <w:rPr>
          <w:rFonts w:eastAsia="Helvetica" w:cs="Helvetica"/>
          <w:color w:val="auto"/>
          <w:bdr w:val="nil"/>
        </w:rPr>
        <w:t xml:space="preserve"> </w:t>
      </w:r>
    </w:p>
    <w:p w14:paraId="5B452392" w14:textId="77777777" w:rsidR="00D365EA" w:rsidRPr="00D60B58" w:rsidRDefault="0087449A" w:rsidP="004214AE">
      <w:pPr>
        <w:spacing w:after="0" w:line="259" w:lineRule="auto"/>
        <w:ind w:left="0" w:firstLine="0"/>
        <w:rPr>
          <w:sz w:val="21"/>
          <w:szCs w:val="21"/>
        </w:rPr>
      </w:pPr>
      <w:r w:rsidRPr="00D60B58">
        <w:rPr>
          <w:sz w:val="21"/>
          <w:szCs w:val="21"/>
        </w:rPr>
        <w:t xml:space="preserve"> </w:t>
      </w:r>
    </w:p>
    <w:p w14:paraId="0672892F" w14:textId="77777777" w:rsidR="00D365EA" w:rsidRPr="00D60B58" w:rsidRDefault="0087449A" w:rsidP="004214AE">
      <w:pPr>
        <w:spacing w:after="0" w:line="259" w:lineRule="auto"/>
        <w:ind w:left="0" w:firstLine="0"/>
        <w:rPr>
          <w:sz w:val="21"/>
          <w:szCs w:val="21"/>
        </w:rPr>
      </w:pPr>
      <w:r w:rsidRPr="00D60B58">
        <w:rPr>
          <w:b/>
          <w:sz w:val="21"/>
          <w:szCs w:val="21"/>
        </w:rPr>
        <w:t xml:space="preserve"> </w:t>
      </w:r>
    </w:p>
    <w:p w14:paraId="419A7226" w14:textId="77777777" w:rsidR="00D365EA" w:rsidRPr="00D60B58" w:rsidRDefault="0087449A" w:rsidP="004214AE">
      <w:pPr>
        <w:ind w:left="-5" w:right="33"/>
        <w:rPr>
          <w:sz w:val="21"/>
          <w:szCs w:val="21"/>
        </w:rPr>
      </w:pPr>
      <w:r w:rsidRPr="00D60B58">
        <w:rPr>
          <w:sz w:val="21"/>
          <w:szCs w:val="21"/>
        </w:rPr>
        <w:t xml:space="preserve">Madame, Monsieur le représentant légal, </w:t>
      </w:r>
    </w:p>
    <w:p w14:paraId="5D19E635" w14:textId="77777777" w:rsidR="00D365EA" w:rsidRPr="00D60B58" w:rsidRDefault="0087449A" w:rsidP="00D60B58">
      <w:pPr>
        <w:spacing w:after="0" w:line="259" w:lineRule="auto"/>
        <w:ind w:left="0" w:firstLine="0"/>
        <w:rPr>
          <w:sz w:val="21"/>
          <w:szCs w:val="21"/>
        </w:rPr>
      </w:pPr>
      <w:r w:rsidRPr="00D60B58">
        <w:rPr>
          <w:sz w:val="21"/>
          <w:szCs w:val="21"/>
        </w:rPr>
        <w:t xml:space="preserve"> </w:t>
      </w:r>
    </w:p>
    <w:p w14:paraId="45A16741" w14:textId="7BD835B3" w:rsidR="00D365EA" w:rsidRPr="00D60B58" w:rsidRDefault="0087449A" w:rsidP="00D60B58">
      <w:pPr>
        <w:rPr>
          <w:sz w:val="21"/>
          <w:szCs w:val="21"/>
        </w:rPr>
      </w:pPr>
      <w:r w:rsidRPr="00D60B58">
        <w:rPr>
          <w:sz w:val="21"/>
          <w:szCs w:val="21"/>
        </w:rPr>
        <w:t>Par lettre Recommandée avec Accusé Réception n° ………………</w:t>
      </w:r>
      <w:r w:rsidR="00D60B58" w:rsidRPr="00D60B58">
        <w:rPr>
          <w:sz w:val="21"/>
          <w:szCs w:val="21"/>
        </w:rPr>
        <w:t>………</w:t>
      </w:r>
      <w:r w:rsidRPr="00D60B58">
        <w:rPr>
          <w:sz w:val="21"/>
          <w:szCs w:val="21"/>
        </w:rPr>
        <w:t>………</w:t>
      </w:r>
      <w:r w:rsidR="00D60B58" w:rsidRPr="00D60B58">
        <w:rPr>
          <w:sz w:val="21"/>
          <w:szCs w:val="21"/>
        </w:rPr>
        <w:t>….</w:t>
      </w:r>
      <w:r w:rsidRPr="00D60B58">
        <w:rPr>
          <w:sz w:val="21"/>
          <w:szCs w:val="21"/>
        </w:rPr>
        <w:t xml:space="preserve"> </w:t>
      </w:r>
      <w:r w:rsidR="00D60B58" w:rsidRPr="00D60B58">
        <w:rPr>
          <w:sz w:val="21"/>
          <w:szCs w:val="21"/>
        </w:rPr>
        <w:t xml:space="preserve"> </w:t>
      </w:r>
      <w:proofErr w:type="gramStart"/>
      <w:r w:rsidRPr="00D60B58">
        <w:rPr>
          <w:sz w:val="21"/>
          <w:szCs w:val="21"/>
        </w:rPr>
        <w:t>du</w:t>
      </w:r>
      <w:proofErr w:type="gramEnd"/>
      <w:r w:rsidRPr="00D60B58">
        <w:rPr>
          <w:sz w:val="21"/>
          <w:szCs w:val="21"/>
        </w:rPr>
        <w:t xml:space="preserve"> ………………….……., je vous ai dûment signifié mon refus ferme et définitif de toute installation de compteur Linky pour mon domicile. </w:t>
      </w:r>
    </w:p>
    <w:p w14:paraId="5C0306F2" w14:textId="77777777" w:rsidR="00D365EA" w:rsidRPr="00D60B58" w:rsidRDefault="0087449A" w:rsidP="00D60B58">
      <w:pPr>
        <w:spacing w:after="0" w:line="259" w:lineRule="auto"/>
        <w:ind w:left="0" w:firstLine="0"/>
        <w:rPr>
          <w:sz w:val="21"/>
          <w:szCs w:val="21"/>
        </w:rPr>
      </w:pPr>
      <w:r w:rsidRPr="00D60B58">
        <w:rPr>
          <w:sz w:val="21"/>
          <w:szCs w:val="21"/>
        </w:rPr>
        <w:t xml:space="preserve"> </w:t>
      </w:r>
    </w:p>
    <w:p w14:paraId="3E0DEF64" w14:textId="4EC502D1" w:rsidR="00D365EA" w:rsidRPr="00D60B58" w:rsidRDefault="0087449A" w:rsidP="00D60B58">
      <w:pPr>
        <w:ind w:left="-5"/>
        <w:rPr>
          <w:sz w:val="21"/>
          <w:szCs w:val="21"/>
        </w:rPr>
      </w:pPr>
      <w:r w:rsidRPr="00D60B58">
        <w:rPr>
          <w:sz w:val="21"/>
          <w:szCs w:val="21"/>
        </w:rPr>
        <w:t xml:space="preserve">Malgré ce courrier et mon droit exclusif de refus, j’ai eu la très désagréable surprise de constater que vous aviez installé d’autorité un compteur connecté et communicant dit « Linky » </w:t>
      </w:r>
      <w:r w:rsidR="00F9448A">
        <w:rPr>
          <w:sz w:val="21"/>
          <w:szCs w:val="21"/>
        </w:rPr>
        <w:t xml:space="preserve">en lieu et place de mon compteur </w:t>
      </w:r>
      <w:r w:rsidR="00CF17DD">
        <w:rPr>
          <w:sz w:val="21"/>
          <w:szCs w:val="21"/>
        </w:rPr>
        <w:t xml:space="preserve">à </w:t>
      </w:r>
      <w:r w:rsidR="00CF17DD" w:rsidRPr="00D60B58">
        <w:rPr>
          <w:sz w:val="21"/>
          <w:szCs w:val="21"/>
        </w:rPr>
        <w:t>mon</w:t>
      </w:r>
      <w:r w:rsidRPr="00D60B58">
        <w:rPr>
          <w:sz w:val="21"/>
          <w:szCs w:val="21"/>
        </w:rPr>
        <w:t xml:space="preserve"> domicile, en date du</w:t>
      </w:r>
      <w:r w:rsidR="00F9448A">
        <w:rPr>
          <w:sz w:val="21"/>
          <w:szCs w:val="21"/>
        </w:rPr>
        <w:t xml:space="preserve"> : </w:t>
      </w:r>
      <w:r w:rsidRPr="00D60B58">
        <w:rPr>
          <w:sz w:val="21"/>
          <w:szCs w:val="21"/>
        </w:rPr>
        <w:t xml:space="preserve">………………………………………. </w:t>
      </w:r>
    </w:p>
    <w:p w14:paraId="37A5B41C" w14:textId="77777777" w:rsidR="00D365EA" w:rsidRPr="00D60B58" w:rsidRDefault="0087449A" w:rsidP="00D60B58">
      <w:pPr>
        <w:spacing w:after="0" w:line="259" w:lineRule="auto"/>
        <w:ind w:left="0" w:firstLine="0"/>
        <w:rPr>
          <w:sz w:val="21"/>
          <w:szCs w:val="21"/>
        </w:rPr>
      </w:pPr>
      <w:r w:rsidRPr="00D60B58">
        <w:rPr>
          <w:sz w:val="21"/>
          <w:szCs w:val="21"/>
        </w:rPr>
        <w:t xml:space="preserve"> </w:t>
      </w:r>
    </w:p>
    <w:p w14:paraId="6AFB5569" w14:textId="77777777" w:rsidR="00D365EA" w:rsidRPr="00D60B58" w:rsidRDefault="0087449A" w:rsidP="00D60B58">
      <w:pPr>
        <w:ind w:left="-5"/>
        <w:rPr>
          <w:sz w:val="21"/>
          <w:szCs w:val="21"/>
        </w:rPr>
      </w:pPr>
      <w:r w:rsidRPr="00D60B58">
        <w:rPr>
          <w:sz w:val="21"/>
          <w:szCs w:val="21"/>
        </w:rPr>
        <w:t xml:space="preserve">Sachez qu’une telle démarche est non seulement indigne d’une entreprise qui se prétend affectée au service public, mais en plus elle est illégale. </w:t>
      </w:r>
    </w:p>
    <w:p w14:paraId="470882AC" w14:textId="77777777" w:rsidR="00D365EA" w:rsidRPr="00D60B58" w:rsidRDefault="0087449A" w:rsidP="00D60B58">
      <w:pPr>
        <w:spacing w:after="0" w:line="259" w:lineRule="auto"/>
        <w:ind w:left="0" w:firstLine="0"/>
        <w:rPr>
          <w:sz w:val="21"/>
          <w:szCs w:val="21"/>
        </w:rPr>
      </w:pPr>
      <w:r w:rsidRPr="00D60B58">
        <w:rPr>
          <w:sz w:val="21"/>
          <w:szCs w:val="21"/>
        </w:rPr>
        <w:t xml:space="preserve"> </w:t>
      </w:r>
    </w:p>
    <w:p w14:paraId="2C89DF1F" w14:textId="0DB7CA32" w:rsidR="00D365EA" w:rsidRPr="00D60B58" w:rsidRDefault="0087449A" w:rsidP="00D60B58">
      <w:pPr>
        <w:ind w:left="-5"/>
        <w:rPr>
          <w:sz w:val="21"/>
          <w:szCs w:val="21"/>
        </w:rPr>
      </w:pPr>
      <w:r w:rsidRPr="00D60B58">
        <w:rPr>
          <w:sz w:val="21"/>
          <w:szCs w:val="21"/>
        </w:rPr>
        <w:t xml:space="preserve">Je ne m’attarderai pas sur le mépris que vous manifestez à l’égard des usagers qui paient leurs factures, ou sur la soi-disant relation de confiance que vous souhaitez établir. </w:t>
      </w:r>
    </w:p>
    <w:p w14:paraId="5ED49C7B" w14:textId="77777777" w:rsidR="004214AE" w:rsidRPr="00D60B58" w:rsidRDefault="004214AE" w:rsidP="00D60B58">
      <w:pPr>
        <w:ind w:left="-5"/>
        <w:rPr>
          <w:sz w:val="21"/>
          <w:szCs w:val="21"/>
        </w:rPr>
      </w:pPr>
    </w:p>
    <w:p w14:paraId="40416B8C" w14:textId="77777777" w:rsidR="00D365EA" w:rsidRPr="00D60B58" w:rsidRDefault="0087449A" w:rsidP="00D60B58">
      <w:pPr>
        <w:ind w:left="-5"/>
        <w:rPr>
          <w:sz w:val="21"/>
          <w:szCs w:val="21"/>
        </w:rPr>
      </w:pPr>
      <w:r w:rsidRPr="00D60B58">
        <w:rPr>
          <w:sz w:val="21"/>
          <w:szCs w:val="21"/>
        </w:rPr>
        <w:t xml:space="preserve">Ce faisant, et sur la base des arguments ci-après, </w:t>
      </w:r>
      <w:r w:rsidRPr="00D60B58">
        <w:rPr>
          <w:b/>
          <w:sz w:val="21"/>
          <w:szCs w:val="21"/>
        </w:rPr>
        <w:t>j’exige que vous retiriez dans les meilleurs délais le compteur communicant « Linky » que vous m’avez imposé</w:t>
      </w:r>
      <w:r w:rsidRPr="00D60B58">
        <w:rPr>
          <w:sz w:val="21"/>
          <w:szCs w:val="21"/>
        </w:rPr>
        <w:t xml:space="preserve">, contre mon gré, et que vous réinstalliez un compteur blanc électronique. </w:t>
      </w:r>
    </w:p>
    <w:p w14:paraId="28C7B80C" w14:textId="77777777" w:rsidR="00D365EA" w:rsidRPr="00D60B58" w:rsidRDefault="0087449A" w:rsidP="00D60B58">
      <w:pPr>
        <w:spacing w:after="0" w:line="259" w:lineRule="auto"/>
        <w:ind w:left="0" w:firstLine="0"/>
        <w:rPr>
          <w:sz w:val="21"/>
          <w:szCs w:val="21"/>
        </w:rPr>
      </w:pPr>
      <w:r w:rsidRPr="00D60B58">
        <w:rPr>
          <w:sz w:val="21"/>
          <w:szCs w:val="21"/>
        </w:rPr>
        <w:t xml:space="preserve"> </w:t>
      </w:r>
    </w:p>
    <w:p w14:paraId="10EC6434" w14:textId="77777777" w:rsidR="00D365EA" w:rsidRPr="00D60B58" w:rsidRDefault="0087449A" w:rsidP="00D60B58">
      <w:pPr>
        <w:spacing w:after="1" w:line="239" w:lineRule="auto"/>
        <w:ind w:left="0" w:firstLine="0"/>
        <w:rPr>
          <w:sz w:val="21"/>
          <w:szCs w:val="21"/>
        </w:rPr>
      </w:pPr>
      <w:r w:rsidRPr="00D60B58">
        <w:rPr>
          <w:sz w:val="21"/>
          <w:szCs w:val="21"/>
        </w:rPr>
        <w:t xml:space="preserve">En ignorant délibérément ma décision de refus, vous contrevenez à </w:t>
      </w:r>
      <w:r w:rsidRPr="00D60B58">
        <w:rPr>
          <w:b/>
          <w:sz w:val="21"/>
          <w:szCs w:val="21"/>
        </w:rPr>
        <w:t>l’article 432-4 du Code Pénal</w:t>
      </w:r>
      <w:r w:rsidRPr="00D60B58">
        <w:rPr>
          <w:sz w:val="21"/>
          <w:szCs w:val="21"/>
        </w:rPr>
        <w:t xml:space="preserve"> qui indique : </w:t>
      </w:r>
      <w:r w:rsidRPr="00D60B58">
        <w:rPr>
          <w:b/>
          <w:sz w:val="21"/>
          <w:szCs w:val="21"/>
        </w:rPr>
        <w:t xml:space="preserve">« </w:t>
      </w:r>
      <w:r w:rsidRPr="00D60B58">
        <w:rPr>
          <w:b/>
          <w:i/>
          <w:sz w:val="21"/>
          <w:szCs w:val="21"/>
        </w:rPr>
        <w:t>Le fait, par une personne dépositaire de l’autorité publique ou chargée d’une mission de service public, agissant dans l’exercice ou à l’occasion de l’exercice de ses fonctions ou de sa mission, d’ordonner ou d’accomplir arbitrairement un acte attentatoire à la liberté individuelle est puni de sept ans d’emprisonnement et de 100 000 euros d’amende.</w:t>
      </w:r>
      <w:r w:rsidRPr="00D60B58">
        <w:rPr>
          <w:b/>
          <w:sz w:val="21"/>
          <w:szCs w:val="21"/>
        </w:rPr>
        <w:t xml:space="preserve"> »</w:t>
      </w:r>
      <w:r w:rsidRPr="00D60B58">
        <w:rPr>
          <w:sz w:val="21"/>
          <w:szCs w:val="21"/>
        </w:rPr>
        <w:t xml:space="preserve"> </w:t>
      </w:r>
    </w:p>
    <w:p w14:paraId="57CCC913" w14:textId="77777777" w:rsidR="00D365EA" w:rsidRPr="00D60B58" w:rsidRDefault="0087449A" w:rsidP="00D60B58">
      <w:pPr>
        <w:spacing w:after="0" w:line="259" w:lineRule="auto"/>
        <w:ind w:left="0" w:firstLine="0"/>
        <w:rPr>
          <w:sz w:val="21"/>
          <w:szCs w:val="21"/>
        </w:rPr>
      </w:pPr>
      <w:r w:rsidRPr="00D60B58">
        <w:rPr>
          <w:sz w:val="21"/>
          <w:szCs w:val="21"/>
        </w:rPr>
        <w:t xml:space="preserve"> </w:t>
      </w:r>
    </w:p>
    <w:p w14:paraId="664AC1DB" w14:textId="77777777" w:rsidR="00D365EA" w:rsidRPr="00D60B58" w:rsidRDefault="0087449A" w:rsidP="00D60B58">
      <w:pPr>
        <w:ind w:left="-5"/>
        <w:rPr>
          <w:sz w:val="21"/>
          <w:szCs w:val="21"/>
        </w:rPr>
      </w:pPr>
      <w:r w:rsidRPr="00D60B58">
        <w:rPr>
          <w:sz w:val="21"/>
          <w:szCs w:val="21"/>
        </w:rPr>
        <w:t xml:space="preserve">Ce seul article du Code Pénal devrait suffire à ce que vous accédiez à ma décision et mon droit le plus absolu. Mais si cette loi ne semble pas suffisante pour que vous daigniez vous y soumettre, j’ajouterai les points suivants. </w:t>
      </w:r>
    </w:p>
    <w:p w14:paraId="5CFBD43C" w14:textId="77777777" w:rsidR="00D365EA" w:rsidRPr="00D60B58" w:rsidRDefault="0087449A" w:rsidP="00D60B58">
      <w:pPr>
        <w:spacing w:after="0" w:line="259" w:lineRule="auto"/>
        <w:ind w:left="0" w:firstLine="0"/>
        <w:rPr>
          <w:sz w:val="21"/>
          <w:szCs w:val="21"/>
        </w:rPr>
      </w:pPr>
      <w:r w:rsidRPr="00D60B58">
        <w:rPr>
          <w:sz w:val="21"/>
          <w:szCs w:val="21"/>
        </w:rPr>
        <w:t xml:space="preserve"> </w:t>
      </w:r>
    </w:p>
    <w:p w14:paraId="4409EE4B" w14:textId="493AA7C0" w:rsidR="00D365EA" w:rsidRPr="00D60B58" w:rsidRDefault="0087449A" w:rsidP="00D60B58">
      <w:pPr>
        <w:ind w:left="-5"/>
        <w:rPr>
          <w:sz w:val="21"/>
          <w:szCs w:val="21"/>
        </w:rPr>
      </w:pPr>
      <w:r w:rsidRPr="00D60B58">
        <w:rPr>
          <w:sz w:val="21"/>
          <w:szCs w:val="21"/>
        </w:rPr>
        <w:t xml:space="preserve">Le compteur dont mon installation électrique était équipée fonctionnait parfaitement, et de ce fait, il </w:t>
      </w:r>
      <w:r w:rsidR="00D60B58" w:rsidRPr="00D60B58">
        <w:rPr>
          <w:sz w:val="21"/>
          <w:szCs w:val="21"/>
        </w:rPr>
        <w:t>n’y avait</w:t>
      </w:r>
      <w:r w:rsidRPr="00D60B58">
        <w:rPr>
          <w:sz w:val="21"/>
          <w:szCs w:val="21"/>
        </w:rPr>
        <w:t xml:space="preserve"> aucune nécessité ou urgence à le changer. D’autant que, par ce changement abusif et autoritaire, vous contrevenez </w:t>
      </w:r>
      <w:r w:rsidRPr="00D60B58">
        <w:rPr>
          <w:sz w:val="21"/>
          <w:szCs w:val="21"/>
        </w:rPr>
        <w:lastRenderedPageBreak/>
        <w:t>aussi à la loi sur l’obsolescence programmée qui interdit de “</w:t>
      </w:r>
      <w:r w:rsidRPr="00D60B58">
        <w:rPr>
          <w:i/>
          <w:sz w:val="21"/>
          <w:szCs w:val="21"/>
        </w:rPr>
        <w:t>réduire délibérément la durée de vie d'un produit pour en augmenter le taux de remplacement”</w:t>
      </w:r>
      <w:r w:rsidRPr="00D60B58">
        <w:rPr>
          <w:sz w:val="21"/>
          <w:szCs w:val="21"/>
        </w:rPr>
        <w:t xml:space="preserve"> (Art. 99 de la Loi 2015-992 relative à la transition énergique). </w:t>
      </w:r>
    </w:p>
    <w:p w14:paraId="6B6A3681" w14:textId="77777777" w:rsidR="004214AE" w:rsidRPr="00D60B58" w:rsidRDefault="0087449A" w:rsidP="00D60B58">
      <w:pPr>
        <w:ind w:left="0" w:firstLine="0"/>
        <w:rPr>
          <w:sz w:val="21"/>
          <w:szCs w:val="21"/>
        </w:rPr>
      </w:pPr>
      <w:r w:rsidRPr="00D60B58">
        <w:rPr>
          <w:sz w:val="21"/>
          <w:szCs w:val="21"/>
        </w:rPr>
        <w:t xml:space="preserve"> </w:t>
      </w:r>
    </w:p>
    <w:p w14:paraId="3E88E046" w14:textId="64B9ED4B" w:rsidR="00D365EA" w:rsidRPr="00D60B58" w:rsidRDefault="0087449A" w:rsidP="00D60B58">
      <w:pPr>
        <w:ind w:left="0" w:firstLine="0"/>
        <w:rPr>
          <w:sz w:val="21"/>
          <w:szCs w:val="21"/>
        </w:rPr>
      </w:pPr>
      <w:r w:rsidRPr="00D60B58">
        <w:rPr>
          <w:sz w:val="21"/>
          <w:szCs w:val="21"/>
        </w:rPr>
        <w:t xml:space="preserve">Vous ne pouvez ignorer, Monsieur le représentant d’une société de distribution d’électricité, que le compteur existant remplissait les exigences européennes relatives à l’information des usagers sur leur consommation, et à la faculté pour les fournisseurs de proposer des tarifs différenciés, selon le profil de consommation de leurs abonnés. </w:t>
      </w:r>
    </w:p>
    <w:p w14:paraId="4BD14EF5" w14:textId="77777777" w:rsidR="004214AE" w:rsidRPr="00D60B58" w:rsidRDefault="004214AE" w:rsidP="00D60B58">
      <w:pPr>
        <w:ind w:left="0" w:firstLine="0"/>
        <w:rPr>
          <w:sz w:val="21"/>
          <w:szCs w:val="21"/>
        </w:rPr>
      </w:pPr>
    </w:p>
    <w:p w14:paraId="2F09129D" w14:textId="44FCAD10" w:rsidR="00D365EA" w:rsidRPr="00D60B58" w:rsidRDefault="0087449A" w:rsidP="00D60B58">
      <w:pPr>
        <w:ind w:left="-5"/>
        <w:rPr>
          <w:sz w:val="21"/>
          <w:szCs w:val="21"/>
        </w:rPr>
      </w:pPr>
      <w:r w:rsidRPr="00D60B58">
        <w:rPr>
          <w:sz w:val="21"/>
          <w:szCs w:val="21"/>
        </w:rPr>
        <w:t xml:space="preserve">Le Compteur Blanc Électronique (CBE dernière génération avant Linky) est capable d’assurer les mêmes fonctionnalités de relève à distance que le compteur Linky. Ce remplacement forcé et abusif était donc inutile et fort peu écologique.  </w:t>
      </w:r>
    </w:p>
    <w:p w14:paraId="0A1BD1A1" w14:textId="77777777" w:rsidR="00D365EA" w:rsidRPr="00D60B58" w:rsidRDefault="0087449A" w:rsidP="00D60B58">
      <w:pPr>
        <w:spacing w:after="0" w:line="259" w:lineRule="auto"/>
        <w:ind w:left="0" w:firstLine="0"/>
        <w:rPr>
          <w:sz w:val="21"/>
          <w:szCs w:val="21"/>
        </w:rPr>
      </w:pPr>
      <w:r w:rsidRPr="00D60B58">
        <w:rPr>
          <w:sz w:val="21"/>
          <w:szCs w:val="21"/>
        </w:rPr>
        <w:t xml:space="preserve"> </w:t>
      </w:r>
    </w:p>
    <w:p w14:paraId="5495F198" w14:textId="2C881342" w:rsidR="00D365EA" w:rsidRPr="00D60B58" w:rsidRDefault="0087449A" w:rsidP="00D60B58">
      <w:pPr>
        <w:ind w:left="-5"/>
        <w:rPr>
          <w:sz w:val="21"/>
          <w:szCs w:val="21"/>
        </w:rPr>
      </w:pPr>
      <w:r w:rsidRPr="00D60B58">
        <w:rPr>
          <w:sz w:val="21"/>
          <w:szCs w:val="21"/>
        </w:rPr>
        <w:t xml:space="preserve">De plus, ce compteur communicant a vocation à enregistrer et traiter des données dont j’ai la libre disposition, en vertu de l’article R. 341-5 du code de l’énergie. L’exercice de ce droit suppose que je puisse disposer d’une information exhaustive sur les fonctionnalités de ce compteur, les risques qu’il présente en matière d’atteinte à la vie privée et les droits dont je dispose pour les maîtriser, conformément aux recommandations de la Commission Nationale de l’Informatique et des Libertés (CNIL) formulées en la matière. </w:t>
      </w:r>
    </w:p>
    <w:p w14:paraId="17623DA5" w14:textId="77777777" w:rsidR="00D365EA" w:rsidRPr="00D60B58" w:rsidRDefault="0087449A" w:rsidP="00D60B58">
      <w:pPr>
        <w:spacing w:after="0" w:line="259" w:lineRule="auto"/>
        <w:ind w:left="0" w:firstLine="0"/>
        <w:rPr>
          <w:sz w:val="21"/>
          <w:szCs w:val="21"/>
        </w:rPr>
      </w:pPr>
      <w:r w:rsidRPr="00D60B58">
        <w:rPr>
          <w:sz w:val="21"/>
          <w:szCs w:val="21"/>
        </w:rPr>
        <w:t xml:space="preserve"> </w:t>
      </w:r>
    </w:p>
    <w:p w14:paraId="2EE3AC39" w14:textId="77777777" w:rsidR="00D365EA" w:rsidRPr="00D60B58" w:rsidRDefault="0087449A" w:rsidP="00D60B58">
      <w:pPr>
        <w:ind w:left="-5"/>
        <w:rPr>
          <w:sz w:val="21"/>
          <w:szCs w:val="21"/>
        </w:rPr>
      </w:pPr>
      <w:r w:rsidRPr="00D60B58">
        <w:rPr>
          <w:sz w:val="21"/>
          <w:szCs w:val="21"/>
        </w:rPr>
        <w:t xml:space="preserve">Or, l’installation de ce nouveau compteur comme les modalités d’exercice de mes droits n’apparaissent pas prévues par le contrat de distribution d’électricité qui nous lie, lequel doit nécessairement être amendé et approuvé par mes soins, et ce au moins un mois avant l’application des nouvelles conditions contractuelles, c’est-à dire au moins un mois avant l’installation du nouveau compteur, conformément aux dispositions de l’article L.224-10 du code de la consommation. </w:t>
      </w:r>
    </w:p>
    <w:p w14:paraId="6F52D2E8" w14:textId="77777777" w:rsidR="00D365EA" w:rsidRPr="00D60B58" w:rsidRDefault="0087449A" w:rsidP="00D60B58">
      <w:pPr>
        <w:spacing w:after="0" w:line="259" w:lineRule="auto"/>
        <w:ind w:left="0" w:firstLine="0"/>
        <w:rPr>
          <w:sz w:val="21"/>
          <w:szCs w:val="21"/>
        </w:rPr>
      </w:pPr>
      <w:r w:rsidRPr="00D60B58">
        <w:rPr>
          <w:sz w:val="21"/>
          <w:szCs w:val="21"/>
        </w:rPr>
        <w:t xml:space="preserve"> </w:t>
      </w:r>
    </w:p>
    <w:p w14:paraId="57720411" w14:textId="56A7ACB7" w:rsidR="00D365EA" w:rsidRPr="00D60B58" w:rsidRDefault="0087449A" w:rsidP="00D60B58">
      <w:pPr>
        <w:ind w:left="-5"/>
        <w:rPr>
          <w:sz w:val="21"/>
          <w:szCs w:val="21"/>
        </w:rPr>
      </w:pPr>
      <w:r w:rsidRPr="00D60B58">
        <w:rPr>
          <w:sz w:val="21"/>
          <w:szCs w:val="21"/>
        </w:rPr>
        <w:t xml:space="preserve">Vous ne manquerez pas de prétendre que cette installation est obligatoire et que l’usager ne </w:t>
      </w:r>
      <w:r w:rsidR="004214AE" w:rsidRPr="00D60B58">
        <w:rPr>
          <w:sz w:val="21"/>
          <w:szCs w:val="21"/>
        </w:rPr>
        <w:t>peut la</w:t>
      </w:r>
      <w:r w:rsidRPr="00D60B58">
        <w:rPr>
          <w:sz w:val="21"/>
          <w:szCs w:val="21"/>
        </w:rPr>
        <w:t xml:space="preserve"> refuser. </w:t>
      </w:r>
    </w:p>
    <w:p w14:paraId="7999BECB" w14:textId="77777777" w:rsidR="004214AE" w:rsidRPr="00D60B58" w:rsidRDefault="004214AE" w:rsidP="00D60B58">
      <w:pPr>
        <w:ind w:left="-5"/>
        <w:rPr>
          <w:sz w:val="21"/>
          <w:szCs w:val="21"/>
        </w:rPr>
      </w:pPr>
    </w:p>
    <w:p w14:paraId="4C12EEB2" w14:textId="77777777" w:rsidR="00D365EA" w:rsidRPr="00D60B58" w:rsidRDefault="0087449A" w:rsidP="00D60B58">
      <w:pPr>
        <w:ind w:left="-5"/>
        <w:rPr>
          <w:sz w:val="21"/>
          <w:szCs w:val="21"/>
        </w:rPr>
      </w:pPr>
      <w:r w:rsidRPr="00D60B58">
        <w:rPr>
          <w:sz w:val="21"/>
          <w:szCs w:val="21"/>
        </w:rPr>
        <w:t xml:space="preserve">Par souci de transparence et d’honnêteté, il sera plus conforme à la Loi d’énoncer que la société ENEDIS a obligation d’installer ces compteurs, mais qu’il n’est indiqué dans aucun document juridique que l’usager a obligation de l’accepter. </w:t>
      </w:r>
    </w:p>
    <w:p w14:paraId="0D5BF96F" w14:textId="77777777" w:rsidR="00D365EA" w:rsidRPr="00D60B58" w:rsidRDefault="0087449A" w:rsidP="00D60B58">
      <w:pPr>
        <w:spacing w:after="0" w:line="259" w:lineRule="auto"/>
        <w:ind w:left="0" w:firstLine="0"/>
        <w:rPr>
          <w:sz w:val="21"/>
          <w:szCs w:val="21"/>
        </w:rPr>
      </w:pPr>
      <w:r w:rsidRPr="00D60B58">
        <w:rPr>
          <w:sz w:val="21"/>
          <w:szCs w:val="21"/>
        </w:rPr>
        <w:t xml:space="preserve"> </w:t>
      </w:r>
    </w:p>
    <w:p w14:paraId="1C7CD7D7" w14:textId="77777777" w:rsidR="00D365EA" w:rsidRPr="00D60B58" w:rsidRDefault="0087449A" w:rsidP="00D60B58">
      <w:pPr>
        <w:ind w:left="-5"/>
        <w:rPr>
          <w:sz w:val="21"/>
          <w:szCs w:val="21"/>
        </w:rPr>
      </w:pPr>
      <w:r w:rsidRPr="00D60B58">
        <w:rPr>
          <w:sz w:val="21"/>
          <w:szCs w:val="21"/>
        </w:rPr>
        <w:t xml:space="preserve">Enfin, l’acheminement de l’électricité dans les installations électriques privées relève d’une servitude reconnue d’utilité publique, et encadrée par la loi (Articles L323-3, L433-10, L521-7, L521-13 du Code l’énergie). </w:t>
      </w:r>
    </w:p>
    <w:p w14:paraId="340FED0F" w14:textId="212BE4EC" w:rsidR="004214AE" w:rsidRPr="00D60B58" w:rsidRDefault="0087449A" w:rsidP="00D60B58">
      <w:pPr>
        <w:ind w:left="-5"/>
        <w:rPr>
          <w:sz w:val="21"/>
          <w:szCs w:val="21"/>
        </w:rPr>
      </w:pPr>
      <w:r w:rsidRPr="00D60B58">
        <w:rPr>
          <w:sz w:val="21"/>
          <w:szCs w:val="21"/>
        </w:rPr>
        <w:t xml:space="preserve">Le CPL, circulant dans mon installation électrique privée à des fins de communication numérique, constitue une nouvelle servitude qui doit faire l’objet d’acceptation </w:t>
      </w:r>
      <w:r w:rsidR="004214AE" w:rsidRPr="00D60B58">
        <w:rPr>
          <w:sz w:val="21"/>
          <w:szCs w:val="21"/>
        </w:rPr>
        <w:t>par les</w:t>
      </w:r>
      <w:r w:rsidRPr="00D60B58">
        <w:rPr>
          <w:sz w:val="21"/>
          <w:szCs w:val="21"/>
        </w:rPr>
        <w:t xml:space="preserve"> usagers, selon l’article L433-9 du Code de l’Énergie. Il en est de même pour l’usufruit, selon les articles 578, 579, 581, 582 du Code Civil.</w:t>
      </w:r>
    </w:p>
    <w:p w14:paraId="7C7115A3" w14:textId="1B58ADCA" w:rsidR="00D365EA" w:rsidRPr="00D60B58" w:rsidRDefault="0087449A" w:rsidP="00D60B58">
      <w:pPr>
        <w:ind w:left="-5"/>
        <w:rPr>
          <w:sz w:val="21"/>
          <w:szCs w:val="21"/>
        </w:rPr>
      </w:pPr>
      <w:r w:rsidRPr="00D60B58">
        <w:rPr>
          <w:sz w:val="21"/>
          <w:szCs w:val="21"/>
        </w:rPr>
        <w:t xml:space="preserve"> </w:t>
      </w:r>
    </w:p>
    <w:p w14:paraId="195819CF" w14:textId="77777777" w:rsidR="00D365EA" w:rsidRPr="00CF17DD" w:rsidRDefault="0087449A" w:rsidP="00D60B58">
      <w:pPr>
        <w:ind w:left="-5"/>
        <w:rPr>
          <w:b/>
          <w:bCs/>
          <w:sz w:val="21"/>
          <w:szCs w:val="21"/>
        </w:rPr>
      </w:pPr>
      <w:r w:rsidRPr="00CF17DD">
        <w:rPr>
          <w:b/>
          <w:bCs/>
          <w:sz w:val="21"/>
          <w:szCs w:val="21"/>
        </w:rPr>
        <w:t xml:space="preserve">Comme je ne vous ai jamais accordé d’autorisation, cette nouvelle servitude que vous m’imposez par le biais de cette installation, est illégale, et cet usufruit est abusif. </w:t>
      </w:r>
    </w:p>
    <w:p w14:paraId="63E2DCF5" w14:textId="77777777" w:rsidR="00D365EA" w:rsidRPr="00D60B58" w:rsidRDefault="0087449A" w:rsidP="00D60B58">
      <w:pPr>
        <w:spacing w:after="0" w:line="259" w:lineRule="auto"/>
        <w:ind w:left="0" w:firstLine="0"/>
        <w:rPr>
          <w:sz w:val="21"/>
          <w:szCs w:val="21"/>
        </w:rPr>
      </w:pPr>
      <w:r w:rsidRPr="00D60B58">
        <w:rPr>
          <w:sz w:val="21"/>
          <w:szCs w:val="21"/>
        </w:rPr>
        <w:t xml:space="preserve"> </w:t>
      </w:r>
    </w:p>
    <w:p w14:paraId="11439D24" w14:textId="15A32783" w:rsidR="00D365EA" w:rsidRPr="00D60B58" w:rsidRDefault="0087449A" w:rsidP="00D60B58">
      <w:pPr>
        <w:ind w:left="-5"/>
        <w:rPr>
          <w:sz w:val="21"/>
          <w:szCs w:val="21"/>
        </w:rPr>
      </w:pPr>
      <w:r w:rsidRPr="00D60B58">
        <w:rPr>
          <w:sz w:val="21"/>
          <w:szCs w:val="21"/>
        </w:rPr>
        <w:t xml:space="preserve">Par conséquent, </w:t>
      </w:r>
      <w:r w:rsidRPr="00D60B58">
        <w:rPr>
          <w:b/>
          <w:sz w:val="21"/>
          <w:szCs w:val="21"/>
        </w:rPr>
        <w:t xml:space="preserve">j’exige que vous retiriez dans les meilleurs délais le compteur communicant « Linky » </w:t>
      </w:r>
      <w:r w:rsidRPr="00D60B58">
        <w:rPr>
          <w:sz w:val="21"/>
          <w:szCs w:val="21"/>
        </w:rPr>
        <w:t>que vous avez installé pour mon domicile contre ma volonté dûment notifiée,</w:t>
      </w:r>
      <w:r w:rsidRPr="00D60B58">
        <w:rPr>
          <w:b/>
          <w:sz w:val="21"/>
          <w:szCs w:val="21"/>
        </w:rPr>
        <w:t xml:space="preserve"> et que vous réinstalliez un compteur blanc électronique</w:t>
      </w:r>
      <w:r w:rsidR="004214AE" w:rsidRPr="00D60B58">
        <w:rPr>
          <w:sz w:val="21"/>
          <w:szCs w:val="21"/>
        </w:rPr>
        <w:t xml:space="preserve"> et en attendant, je refuse que du CPL circule dans l’installation </w:t>
      </w:r>
      <w:r w:rsidR="00DB5DDF" w:rsidRPr="00D60B58">
        <w:rPr>
          <w:sz w:val="21"/>
          <w:szCs w:val="21"/>
        </w:rPr>
        <w:t>électrique</w:t>
      </w:r>
      <w:r w:rsidR="004214AE" w:rsidRPr="00D60B58">
        <w:rPr>
          <w:sz w:val="21"/>
          <w:szCs w:val="21"/>
        </w:rPr>
        <w:t xml:space="preserve"> de mon habitation. </w:t>
      </w:r>
    </w:p>
    <w:p w14:paraId="69F02466" w14:textId="77777777" w:rsidR="00D365EA" w:rsidRPr="00D60B58" w:rsidRDefault="0087449A" w:rsidP="00D60B58">
      <w:pPr>
        <w:spacing w:after="0" w:line="259" w:lineRule="auto"/>
        <w:ind w:left="0" w:firstLine="0"/>
        <w:rPr>
          <w:sz w:val="21"/>
          <w:szCs w:val="21"/>
        </w:rPr>
      </w:pPr>
      <w:r w:rsidRPr="00D60B58">
        <w:rPr>
          <w:sz w:val="21"/>
          <w:szCs w:val="21"/>
        </w:rPr>
        <w:t xml:space="preserve"> </w:t>
      </w:r>
    </w:p>
    <w:p w14:paraId="3CB15158" w14:textId="77777777" w:rsidR="00D365EA" w:rsidRPr="00D60B58" w:rsidRDefault="0087449A" w:rsidP="00D60B58">
      <w:pPr>
        <w:ind w:left="-5"/>
        <w:rPr>
          <w:sz w:val="21"/>
          <w:szCs w:val="21"/>
        </w:rPr>
      </w:pPr>
      <w:r w:rsidRPr="00D60B58">
        <w:rPr>
          <w:sz w:val="21"/>
          <w:szCs w:val="21"/>
        </w:rPr>
        <w:t xml:space="preserve">A défaut, je serai contraint d’engager toutes voies de droit propres à la défense de mes intérêts. </w:t>
      </w:r>
    </w:p>
    <w:p w14:paraId="798A7335" w14:textId="77777777" w:rsidR="00D365EA" w:rsidRPr="00D60B58" w:rsidRDefault="0087449A" w:rsidP="00D60B58">
      <w:pPr>
        <w:spacing w:after="0" w:line="259" w:lineRule="auto"/>
        <w:ind w:left="0" w:firstLine="0"/>
        <w:rPr>
          <w:sz w:val="21"/>
          <w:szCs w:val="21"/>
        </w:rPr>
      </w:pPr>
      <w:r w:rsidRPr="00D60B58">
        <w:rPr>
          <w:sz w:val="21"/>
          <w:szCs w:val="21"/>
        </w:rPr>
        <w:t xml:space="preserve"> </w:t>
      </w:r>
    </w:p>
    <w:p w14:paraId="4F72BB14" w14:textId="77777777" w:rsidR="00D365EA" w:rsidRPr="00D60B58" w:rsidRDefault="0087449A" w:rsidP="00D60B58">
      <w:pPr>
        <w:ind w:left="-5"/>
        <w:rPr>
          <w:sz w:val="21"/>
          <w:szCs w:val="21"/>
        </w:rPr>
      </w:pPr>
      <w:r w:rsidRPr="00D60B58">
        <w:rPr>
          <w:sz w:val="21"/>
          <w:szCs w:val="21"/>
        </w:rPr>
        <w:t xml:space="preserve">Vous devez de ce fait considérer la présente lettre comme valant mise en demeure, avec toutes les conséquences que la loi et les tribunaux accordent à ce type de lettre. </w:t>
      </w:r>
    </w:p>
    <w:p w14:paraId="7F7FCDCC" w14:textId="77777777" w:rsidR="00D365EA" w:rsidRPr="00D60B58" w:rsidRDefault="0087449A" w:rsidP="00D60B58">
      <w:pPr>
        <w:spacing w:after="0" w:line="259" w:lineRule="auto"/>
        <w:ind w:left="0" w:firstLine="0"/>
        <w:rPr>
          <w:sz w:val="21"/>
          <w:szCs w:val="21"/>
        </w:rPr>
      </w:pPr>
      <w:r w:rsidRPr="00D60B58">
        <w:rPr>
          <w:sz w:val="21"/>
          <w:szCs w:val="21"/>
        </w:rPr>
        <w:t xml:space="preserve"> </w:t>
      </w:r>
    </w:p>
    <w:p w14:paraId="6506FBA6" w14:textId="7ED586C2" w:rsidR="00D365EA" w:rsidRPr="00D60B58" w:rsidRDefault="0087449A" w:rsidP="00D60B58">
      <w:pPr>
        <w:ind w:left="-5"/>
        <w:rPr>
          <w:sz w:val="21"/>
          <w:szCs w:val="21"/>
        </w:rPr>
      </w:pPr>
      <w:r w:rsidRPr="00D60B58">
        <w:rPr>
          <w:sz w:val="21"/>
          <w:szCs w:val="21"/>
        </w:rPr>
        <w:t xml:space="preserve">Dans l’attente de vous lire, je vous prie de recevoir, Madame, Monsieur le représentant légal, </w:t>
      </w:r>
      <w:r w:rsidR="00CF17DD">
        <w:rPr>
          <w:sz w:val="21"/>
          <w:szCs w:val="21"/>
        </w:rPr>
        <w:t xml:space="preserve">mes sincères salutations. </w:t>
      </w:r>
    </w:p>
    <w:p w14:paraId="57F108EA" w14:textId="77777777" w:rsidR="00D365EA" w:rsidRPr="00D60B58" w:rsidRDefault="0087449A" w:rsidP="00D60B58">
      <w:pPr>
        <w:spacing w:after="0" w:line="259" w:lineRule="auto"/>
        <w:ind w:left="0" w:firstLine="0"/>
        <w:rPr>
          <w:sz w:val="21"/>
          <w:szCs w:val="21"/>
        </w:rPr>
      </w:pPr>
      <w:r w:rsidRPr="00D60B58">
        <w:rPr>
          <w:sz w:val="21"/>
          <w:szCs w:val="21"/>
        </w:rPr>
        <w:t xml:space="preserve"> </w:t>
      </w:r>
    </w:p>
    <w:p w14:paraId="54EFCB47" w14:textId="77777777" w:rsidR="00D365EA" w:rsidRPr="00D60B58" w:rsidRDefault="0087449A" w:rsidP="00D60B58">
      <w:pPr>
        <w:spacing w:after="0" w:line="259" w:lineRule="auto"/>
        <w:ind w:left="0" w:firstLine="0"/>
        <w:rPr>
          <w:sz w:val="21"/>
          <w:szCs w:val="21"/>
        </w:rPr>
      </w:pPr>
      <w:r w:rsidRPr="00D60B58">
        <w:rPr>
          <w:sz w:val="21"/>
          <w:szCs w:val="21"/>
        </w:rPr>
        <w:t xml:space="preserve"> </w:t>
      </w:r>
    </w:p>
    <w:p w14:paraId="0E564D92" w14:textId="77777777" w:rsidR="00D365EA" w:rsidRPr="00D60B58" w:rsidRDefault="0087449A" w:rsidP="00D60B58">
      <w:pPr>
        <w:spacing w:after="0" w:line="265" w:lineRule="auto"/>
        <w:ind w:left="-5"/>
        <w:rPr>
          <w:sz w:val="21"/>
          <w:szCs w:val="21"/>
        </w:rPr>
      </w:pPr>
      <w:r w:rsidRPr="00D60B58">
        <w:rPr>
          <w:i/>
          <w:sz w:val="21"/>
          <w:szCs w:val="21"/>
        </w:rPr>
        <w:t xml:space="preserve">Nom – Prénom </w:t>
      </w:r>
      <w:bookmarkStart w:id="0" w:name="_GoBack"/>
      <w:bookmarkEnd w:id="0"/>
    </w:p>
    <w:p w14:paraId="72DD7D59" w14:textId="4E1436EE" w:rsidR="00D60B58" w:rsidRPr="00D60B58" w:rsidRDefault="0087449A" w:rsidP="00C171B6">
      <w:pPr>
        <w:ind w:left="0" w:firstLine="0"/>
      </w:pPr>
      <w:r w:rsidRPr="00D60B58">
        <w:t xml:space="preserve">Signature </w:t>
      </w:r>
      <w:r w:rsidRPr="00D60B58">
        <w:rPr>
          <w:rFonts w:ascii="Times New Roman" w:eastAsia="Times New Roman" w:hAnsi="Times New Roman" w:cs="Times New Roman"/>
        </w:rPr>
        <w:t xml:space="preserve"> </w:t>
      </w:r>
      <w:r w:rsidRPr="00D60B58">
        <w:rPr>
          <w:rFonts w:ascii="Times New Roman" w:eastAsia="Times New Roman" w:hAnsi="Times New Roman" w:cs="Times New Roman"/>
        </w:rPr>
        <w:tab/>
      </w:r>
    </w:p>
    <w:sectPr w:rsidR="00D60B58" w:rsidRPr="00D60B58" w:rsidSect="004214AE">
      <w:footerReference w:type="default" r:id="rId6"/>
      <w:pgSz w:w="11900" w:h="16840"/>
      <w:pgMar w:top="568" w:right="1079" w:bottom="61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AFAD9" w14:textId="77777777" w:rsidR="002D5F59" w:rsidRDefault="002D5F59" w:rsidP="00D60B58">
      <w:pPr>
        <w:spacing w:after="0" w:line="240" w:lineRule="auto"/>
      </w:pPr>
      <w:r>
        <w:separator/>
      </w:r>
    </w:p>
  </w:endnote>
  <w:endnote w:type="continuationSeparator" w:id="0">
    <w:p w14:paraId="61696027" w14:textId="77777777" w:rsidR="002D5F59" w:rsidRDefault="002D5F59" w:rsidP="00D60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B465F" w14:textId="77777777" w:rsidR="00D60B58" w:rsidRDefault="00D60B58">
    <w:pPr>
      <w:pStyle w:val="Pieddepage"/>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PAGE  \* Arabic  \* MERGEFORMAT</w:instrText>
    </w:r>
    <w:r>
      <w:rPr>
        <w:color w:val="4472C4" w:themeColor="accent1"/>
      </w:rPr>
      <w:fldChar w:fldCharType="separate"/>
    </w:r>
    <w:r>
      <w:rPr>
        <w:color w:val="4472C4" w:themeColor="accent1"/>
      </w:rPr>
      <w:t>2</w:t>
    </w:r>
    <w:r>
      <w:rPr>
        <w:color w:val="4472C4" w:themeColor="accent1"/>
      </w:rPr>
      <w:fldChar w:fldCharType="end"/>
    </w:r>
    <w:r>
      <w:rPr>
        <w:color w:val="4472C4" w:themeColor="accent1"/>
      </w:rPr>
      <w:t xml:space="preserve"> sur </w:t>
    </w:r>
    <w:r>
      <w:rPr>
        <w:color w:val="4472C4" w:themeColor="accent1"/>
      </w:rPr>
      <w:fldChar w:fldCharType="begin"/>
    </w:r>
    <w:r>
      <w:rPr>
        <w:color w:val="4472C4" w:themeColor="accent1"/>
      </w:rPr>
      <w:instrText>NUMPAGES  \* arabe  \* MERGEFORMAT</w:instrText>
    </w:r>
    <w:r>
      <w:rPr>
        <w:color w:val="4472C4" w:themeColor="accent1"/>
      </w:rPr>
      <w:fldChar w:fldCharType="separate"/>
    </w:r>
    <w:r>
      <w:rPr>
        <w:color w:val="4472C4" w:themeColor="accent1"/>
      </w:rPr>
      <w:t>2</w:t>
    </w:r>
    <w:r>
      <w:rPr>
        <w:color w:val="4472C4" w:themeColor="accent1"/>
      </w:rPr>
      <w:fldChar w:fldCharType="end"/>
    </w:r>
  </w:p>
  <w:p w14:paraId="271DC825" w14:textId="77777777" w:rsidR="00D60B58" w:rsidRDefault="00D60B5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35DF2" w14:textId="77777777" w:rsidR="002D5F59" w:rsidRDefault="002D5F59" w:rsidP="00D60B58">
      <w:pPr>
        <w:spacing w:after="0" w:line="240" w:lineRule="auto"/>
      </w:pPr>
      <w:r>
        <w:separator/>
      </w:r>
    </w:p>
  </w:footnote>
  <w:footnote w:type="continuationSeparator" w:id="0">
    <w:p w14:paraId="1DC9E84C" w14:textId="77777777" w:rsidR="002D5F59" w:rsidRDefault="002D5F59" w:rsidP="00D60B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5EA"/>
    <w:rsid w:val="002D5F59"/>
    <w:rsid w:val="0032736B"/>
    <w:rsid w:val="004214AE"/>
    <w:rsid w:val="007A615D"/>
    <w:rsid w:val="0087449A"/>
    <w:rsid w:val="00A714DD"/>
    <w:rsid w:val="00C171B6"/>
    <w:rsid w:val="00CF17DD"/>
    <w:rsid w:val="00D365EA"/>
    <w:rsid w:val="00D60B58"/>
    <w:rsid w:val="00DB5DDF"/>
    <w:rsid w:val="00F944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F1E59"/>
  <w15:docId w15:val="{6D4FF700-F29C-4E58-BC02-125C19AF4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jc w:val="both"/>
    </w:pPr>
    <w:rPr>
      <w:rFonts w:ascii="Calibri" w:eastAsia="Calibri" w:hAnsi="Calibri" w:cs="Calibri"/>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214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60B58"/>
    <w:pPr>
      <w:tabs>
        <w:tab w:val="center" w:pos="4536"/>
        <w:tab w:val="right" w:pos="9072"/>
      </w:tabs>
      <w:spacing w:after="0" w:line="240" w:lineRule="auto"/>
    </w:pPr>
  </w:style>
  <w:style w:type="character" w:customStyle="1" w:styleId="En-tteCar">
    <w:name w:val="En-tête Car"/>
    <w:basedOn w:val="Policepardfaut"/>
    <w:link w:val="En-tte"/>
    <w:uiPriority w:val="99"/>
    <w:rsid w:val="00D60B58"/>
    <w:rPr>
      <w:rFonts w:ascii="Calibri" w:eastAsia="Calibri" w:hAnsi="Calibri" w:cs="Calibri"/>
      <w:color w:val="000000"/>
    </w:rPr>
  </w:style>
  <w:style w:type="paragraph" w:styleId="Pieddepage">
    <w:name w:val="footer"/>
    <w:basedOn w:val="Normal"/>
    <w:link w:val="PieddepageCar"/>
    <w:uiPriority w:val="99"/>
    <w:unhideWhenUsed/>
    <w:rsid w:val="00D60B5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60B58"/>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941</Words>
  <Characters>5180</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lettre Linky 5 - Courrier de demande de retrait après pose forcée</vt:lpstr>
    </vt:vector>
  </TitlesOfParts>
  <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 Linky 5 - Courrier de demande de retrait après pose forcée</dc:title>
  <dc:subject/>
  <dc:creator>tordjman</dc:creator>
  <cp:keywords/>
  <cp:lastModifiedBy>Michelle FENECH</cp:lastModifiedBy>
  <cp:revision>6</cp:revision>
  <dcterms:created xsi:type="dcterms:W3CDTF">2019-09-29T21:50:00Z</dcterms:created>
  <dcterms:modified xsi:type="dcterms:W3CDTF">2020-02-17T14:54:00Z</dcterms:modified>
</cp:coreProperties>
</file>